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3E" w:rsidRPr="0003609E" w:rsidRDefault="007F3D3E" w:rsidP="007F3D3E">
      <w:pPr>
        <w:pStyle w:val="Heading3"/>
        <w:jc w:val="center"/>
        <w:rPr>
          <w:rFonts w:asciiTheme="minorHAnsi" w:hAnsiTheme="minorHAnsi"/>
          <w:i w:val="0"/>
          <w:sz w:val="36"/>
          <w:szCs w:val="36"/>
        </w:rPr>
      </w:pPr>
      <w:r w:rsidRPr="0003609E">
        <w:rPr>
          <w:rFonts w:asciiTheme="minorHAnsi" w:hAnsiTheme="minorHAnsi"/>
          <w:i w:val="0"/>
          <w:sz w:val="36"/>
          <w:szCs w:val="36"/>
        </w:rPr>
        <w:t xml:space="preserve">Mission, Vision, and Values </w:t>
      </w:r>
    </w:p>
    <w:p w:rsidR="007F3D3E" w:rsidRDefault="007F3D3E" w:rsidP="007F3D3E">
      <w:pPr>
        <w:pStyle w:val="Heading3"/>
        <w:jc w:val="center"/>
        <w:rPr>
          <w:rFonts w:asciiTheme="minorHAnsi" w:hAnsiTheme="minorHAnsi"/>
          <w:i w:val="0"/>
          <w:sz w:val="36"/>
          <w:szCs w:val="36"/>
        </w:rPr>
      </w:pPr>
      <w:r w:rsidRPr="0003609E">
        <w:rPr>
          <w:rFonts w:asciiTheme="minorHAnsi" w:hAnsiTheme="minorHAnsi"/>
          <w:i w:val="0"/>
          <w:sz w:val="36"/>
          <w:szCs w:val="36"/>
        </w:rPr>
        <w:t>TN Extension Master Gardeners</w:t>
      </w:r>
    </w:p>
    <w:p w:rsidR="0003609E" w:rsidRPr="0003609E" w:rsidRDefault="0003609E" w:rsidP="0003609E"/>
    <w:p w:rsidR="00C3079A" w:rsidRPr="007F3D3E" w:rsidRDefault="00C3079A" w:rsidP="00C3079A">
      <w:pPr>
        <w:pStyle w:val="Heading3"/>
        <w:rPr>
          <w:rFonts w:asciiTheme="minorHAnsi" w:hAnsiTheme="minorHAnsi"/>
          <w:i w:val="0"/>
          <w:sz w:val="28"/>
          <w:szCs w:val="28"/>
        </w:rPr>
      </w:pPr>
      <w:r w:rsidRPr="007F3D3E">
        <w:rPr>
          <w:rFonts w:asciiTheme="minorHAnsi" w:hAnsiTheme="minorHAnsi"/>
          <w:i w:val="0"/>
          <w:sz w:val="28"/>
          <w:szCs w:val="28"/>
        </w:rPr>
        <w:t>Mission</w:t>
      </w:r>
    </w:p>
    <w:p w:rsidR="00C3079A" w:rsidRPr="00C3079A" w:rsidRDefault="00C3079A" w:rsidP="00C3079A">
      <w:pPr>
        <w:rPr>
          <w:sz w:val="28"/>
          <w:szCs w:val="28"/>
        </w:rPr>
      </w:pPr>
      <w:r w:rsidRPr="00C3079A">
        <w:rPr>
          <w:sz w:val="28"/>
          <w:szCs w:val="28"/>
        </w:rPr>
        <w:t>Tennessee E</w:t>
      </w:r>
      <w:r w:rsidR="007D11D2">
        <w:rPr>
          <w:sz w:val="28"/>
          <w:szCs w:val="28"/>
        </w:rPr>
        <w:t xml:space="preserve">xtension Master Gardeners seek </w:t>
      </w:r>
      <w:r w:rsidRPr="00C3079A">
        <w:rPr>
          <w:sz w:val="28"/>
          <w:szCs w:val="28"/>
        </w:rPr>
        <w:t xml:space="preserve">to </w:t>
      </w:r>
      <w:r w:rsidR="007D11D2">
        <w:rPr>
          <w:sz w:val="28"/>
          <w:szCs w:val="28"/>
        </w:rPr>
        <w:t>improve the lives of Tennesseans</w:t>
      </w:r>
      <w:r w:rsidR="00296B05">
        <w:rPr>
          <w:sz w:val="28"/>
          <w:szCs w:val="28"/>
        </w:rPr>
        <w:t xml:space="preserve"> by promoting</w:t>
      </w:r>
      <w:r w:rsidR="007D11D2">
        <w:rPr>
          <w:sz w:val="28"/>
          <w:szCs w:val="28"/>
        </w:rPr>
        <w:t xml:space="preserve"> </w:t>
      </w:r>
      <w:r w:rsidR="00296B05">
        <w:rPr>
          <w:sz w:val="28"/>
          <w:szCs w:val="28"/>
        </w:rPr>
        <w:t>environmental stewardship and</w:t>
      </w:r>
      <w:r w:rsidR="007D11D2">
        <w:rPr>
          <w:sz w:val="28"/>
          <w:szCs w:val="28"/>
        </w:rPr>
        <w:t xml:space="preserve"> educ</w:t>
      </w:r>
      <w:r w:rsidR="00296B05">
        <w:rPr>
          <w:sz w:val="28"/>
          <w:szCs w:val="28"/>
        </w:rPr>
        <w:t>ating</w:t>
      </w:r>
      <w:r w:rsidR="007D11D2">
        <w:rPr>
          <w:sz w:val="28"/>
          <w:szCs w:val="28"/>
        </w:rPr>
        <w:t xml:space="preserve"> th</w:t>
      </w:r>
      <w:r w:rsidR="00296B05">
        <w:rPr>
          <w:sz w:val="28"/>
          <w:szCs w:val="28"/>
        </w:rPr>
        <w:t>e general public about horticul</w:t>
      </w:r>
      <w:r w:rsidR="007D11D2">
        <w:rPr>
          <w:sz w:val="28"/>
          <w:szCs w:val="28"/>
        </w:rPr>
        <w:t>ture using research based information</w:t>
      </w:r>
      <w:r w:rsidR="00296B05">
        <w:rPr>
          <w:sz w:val="28"/>
          <w:szCs w:val="28"/>
        </w:rPr>
        <w:t xml:space="preserve"> available through UT Extension </w:t>
      </w:r>
      <w:r w:rsidRPr="00C3079A">
        <w:rPr>
          <w:sz w:val="28"/>
          <w:szCs w:val="28"/>
        </w:rPr>
        <w:t>delivered by a dedicated and skilled volunteer network.</w:t>
      </w:r>
    </w:p>
    <w:p w:rsidR="00C3079A" w:rsidRPr="007F3D3E" w:rsidRDefault="00C3079A" w:rsidP="00C3079A">
      <w:pPr>
        <w:pStyle w:val="Heading3"/>
        <w:rPr>
          <w:rFonts w:asciiTheme="minorHAnsi" w:hAnsiTheme="minorHAnsi"/>
          <w:i w:val="0"/>
          <w:sz w:val="28"/>
          <w:szCs w:val="28"/>
        </w:rPr>
      </w:pPr>
      <w:r w:rsidRPr="007F3D3E">
        <w:rPr>
          <w:rFonts w:asciiTheme="minorHAnsi" w:hAnsiTheme="minorHAnsi"/>
          <w:i w:val="0"/>
          <w:sz w:val="28"/>
          <w:szCs w:val="28"/>
        </w:rPr>
        <w:t>Vision</w:t>
      </w:r>
    </w:p>
    <w:p w:rsidR="00C3079A" w:rsidRPr="00C3079A" w:rsidRDefault="00C3079A" w:rsidP="00C3079A">
      <w:pPr>
        <w:rPr>
          <w:sz w:val="28"/>
          <w:szCs w:val="28"/>
        </w:rPr>
      </w:pPr>
      <w:r w:rsidRPr="00C3079A">
        <w:rPr>
          <w:sz w:val="28"/>
          <w:szCs w:val="28"/>
        </w:rPr>
        <w:t>To provide useful, innovative and research-based horticulture information to all Tennessee residents and communities.</w:t>
      </w:r>
    </w:p>
    <w:p w:rsidR="00C3079A" w:rsidRPr="007F3D3E" w:rsidRDefault="00C3079A" w:rsidP="00C3079A">
      <w:pPr>
        <w:pStyle w:val="Heading3"/>
        <w:rPr>
          <w:rFonts w:asciiTheme="minorHAnsi" w:hAnsiTheme="minorHAnsi"/>
          <w:i w:val="0"/>
          <w:sz w:val="28"/>
          <w:szCs w:val="28"/>
        </w:rPr>
      </w:pPr>
      <w:r w:rsidRPr="007F3D3E">
        <w:rPr>
          <w:rFonts w:asciiTheme="minorHAnsi" w:hAnsiTheme="minorHAnsi"/>
          <w:i w:val="0"/>
          <w:sz w:val="28"/>
          <w:szCs w:val="28"/>
        </w:rPr>
        <w:t>Values</w:t>
      </w:r>
    </w:p>
    <w:p w:rsidR="00C3079A" w:rsidRPr="00C3079A" w:rsidRDefault="00C3079A" w:rsidP="00C3079A">
      <w:pPr>
        <w:rPr>
          <w:sz w:val="28"/>
          <w:szCs w:val="28"/>
        </w:rPr>
      </w:pPr>
      <w:r w:rsidRPr="007F3D3E">
        <w:rPr>
          <w:i/>
          <w:sz w:val="28"/>
          <w:szCs w:val="28"/>
        </w:rPr>
        <w:t>Provide</w:t>
      </w:r>
      <w:r w:rsidRPr="00C3079A">
        <w:rPr>
          <w:sz w:val="28"/>
          <w:szCs w:val="28"/>
        </w:rPr>
        <w:t xml:space="preserve"> research-based residential and consumer horticulture education in a responsive and timely manner to augment and extend Tennessee Extension and achieve the Extension mission.</w:t>
      </w:r>
    </w:p>
    <w:p w:rsidR="00C3079A" w:rsidRPr="00C3079A" w:rsidRDefault="00C3079A" w:rsidP="00C3079A">
      <w:pPr>
        <w:rPr>
          <w:sz w:val="28"/>
          <w:szCs w:val="28"/>
        </w:rPr>
      </w:pPr>
      <w:r w:rsidRPr="007F3D3E">
        <w:rPr>
          <w:i/>
          <w:sz w:val="28"/>
          <w:szCs w:val="28"/>
        </w:rPr>
        <w:t>Collaborate</w:t>
      </w:r>
      <w:r w:rsidRPr="00C3079A">
        <w:rPr>
          <w:b/>
          <w:sz w:val="28"/>
          <w:szCs w:val="28"/>
        </w:rPr>
        <w:t xml:space="preserve"> </w:t>
      </w:r>
      <w:r w:rsidRPr="00C3079A">
        <w:rPr>
          <w:sz w:val="28"/>
          <w:szCs w:val="28"/>
        </w:rPr>
        <w:t>with Tennessee Extension personnel, local municipal and nonprofit groups to offer educational leadership for better horticulture practices and programs in communities across Tennessee.</w:t>
      </w:r>
    </w:p>
    <w:p w:rsidR="00C3079A" w:rsidRPr="00C3079A" w:rsidRDefault="00C3079A" w:rsidP="00C3079A">
      <w:pPr>
        <w:rPr>
          <w:sz w:val="28"/>
          <w:szCs w:val="28"/>
        </w:rPr>
      </w:pPr>
      <w:r w:rsidRPr="007F3D3E">
        <w:rPr>
          <w:i/>
          <w:sz w:val="28"/>
          <w:szCs w:val="28"/>
        </w:rPr>
        <w:t>Foster</w:t>
      </w:r>
      <w:r w:rsidRPr="007F3D3E">
        <w:rPr>
          <w:sz w:val="28"/>
          <w:szCs w:val="28"/>
        </w:rPr>
        <w:t xml:space="preserve"> </w:t>
      </w:r>
      <w:r w:rsidRPr="00C3079A">
        <w:rPr>
          <w:sz w:val="28"/>
          <w:szCs w:val="28"/>
        </w:rPr>
        <w:t>a vibrant and effective learning environment that supports committed and engaged volunteers and attracts new Extension Master Gardener volunteers to the program.</w:t>
      </w:r>
    </w:p>
    <w:p w:rsidR="00C3079A" w:rsidRPr="00C3079A" w:rsidRDefault="00C3079A" w:rsidP="00C3079A">
      <w:pPr>
        <w:rPr>
          <w:sz w:val="28"/>
          <w:szCs w:val="28"/>
        </w:rPr>
      </w:pPr>
      <w:r w:rsidRPr="007F3D3E">
        <w:rPr>
          <w:i/>
          <w:sz w:val="28"/>
          <w:szCs w:val="28"/>
        </w:rPr>
        <w:t>Encourage</w:t>
      </w:r>
      <w:r w:rsidRPr="00C3079A">
        <w:rPr>
          <w:b/>
          <w:sz w:val="28"/>
          <w:szCs w:val="28"/>
        </w:rPr>
        <w:t xml:space="preserve"> </w:t>
      </w:r>
      <w:r w:rsidRPr="00C3079A">
        <w:rPr>
          <w:sz w:val="28"/>
          <w:szCs w:val="28"/>
        </w:rPr>
        <w:t xml:space="preserve">environmental stewardship, noncommercial food production and youth education in communities and cities across Tennessee through engaging education and outreach programs. </w:t>
      </w:r>
    </w:p>
    <w:p w:rsidR="007F3D3E" w:rsidRDefault="00C3079A" w:rsidP="00C3079A">
      <w:pPr>
        <w:rPr>
          <w:sz w:val="28"/>
          <w:szCs w:val="28"/>
        </w:rPr>
      </w:pPr>
      <w:r w:rsidRPr="007F3D3E">
        <w:rPr>
          <w:i/>
          <w:sz w:val="28"/>
          <w:szCs w:val="28"/>
        </w:rPr>
        <w:t>Invest</w:t>
      </w:r>
      <w:r w:rsidRPr="00C3079A">
        <w:rPr>
          <w:b/>
          <w:i/>
          <w:sz w:val="28"/>
          <w:szCs w:val="28"/>
        </w:rPr>
        <w:t xml:space="preserve"> </w:t>
      </w:r>
      <w:r w:rsidRPr="00C3079A">
        <w:rPr>
          <w:sz w:val="28"/>
          <w:szCs w:val="28"/>
        </w:rPr>
        <w:t>in educational tools and events that provide information to meet present needs while laying the foundation to serve Tennessee resident</w:t>
      </w:r>
      <w:r w:rsidR="007D11D2">
        <w:rPr>
          <w:sz w:val="28"/>
          <w:szCs w:val="28"/>
        </w:rPr>
        <w:t>s and communities in the future</w:t>
      </w:r>
      <w:r w:rsidR="00296B05">
        <w:rPr>
          <w:sz w:val="28"/>
          <w:szCs w:val="28"/>
        </w:rPr>
        <w:t>.</w:t>
      </w:r>
    </w:p>
    <w:p w:rsidR="00296B05" w:rsidRDefault="00296B05" w:rsidP="00C3079A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405DDB" wp14:editId="7D5D8FD1">
            <wp:simplePos x="0" y="0"/>
            <wp:positionH relativeFrom="column">
              <wp:posOffset>2049780</wp:posOffset>
            </wp:positionH>
            <wp:positionV relativeFrom="paragraph">
              <wp:posOffset>215265</wp:posOffset>
            </wp:positionV>
            <wp:extent cx="3893741" cy="12484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741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3D3E" w:rsidRDefault="007F3D3E" w:rsidP="00C3079A">
      <w:pPr>
        <w:rPr>
          <w:sz w:val="28"/>
          <w:szCs w:val="28"/>
        </w:rPr>
      </w:pPr>
    </w:p>
    <w:p w:rsidR="007F3D3E" w:rsidRDefault="007F3D3E" w:rsidP="00C3079A"/>
    <w:sectPr w:rsidR="007F3D3E" w:rsidSect="007F3D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9A"/>
    <w:rsid w:val="0003609E"/>
    <w:rsid w:val="00147F23"/>
    <w:rsid w:val="00296B05"/>
    <w:rsid w:val="003B762E"/>
    <w:rsid w:val="007D11D2"/>
    <w:rsid w:val="007F3D3E"/>
    <w:rsid w:val="00C3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62ECA-841D-4E7F-86E6-1B7D4681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3079A"/>
    <w:pPr>
      <w:keepNext/>
      <w:spacing w:before="240" w:after="60" w:line="300" w:lineRule="exac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3079A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F30604F6E8E44B39C8D78FC35FE4C" ma:contentTypeVersion="1" ma:contentTypeDescription="Create a new document." ma:contentTypeScope="" ma:versionID="bb3ffd4cb945f421373b0cd126b02f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E4B7F-6258-4686-8F10-9600320E1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334CF-7C59-43E2-811C-6D94344492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57C02B-47B0-47F8-A7A9-964A81665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Bumgarner, Natalie Ruth</dc:creator>
  <cp:keywords/>
  <dc:description/>
  <cp:lastModifiedBy>Scott, Celeste Luckey</cp:lastModifiedBy>
  <cp:revision>5</cp:revision>
  <dcterms:created xsi:type="dcterms:W3CDTF">2016-05-25T18:36:00Z</dcterms:created>
  <dcterms:modified xsi:type="dcterms:W3CDTF">2016-05-26T19:12:00Z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0x01010065AF30604F6E8E44B39C8D78FC35FE4C</vt:lpwstr>
  </property>
</Properties>
</file>